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36EB92">
      <w:pP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一、产业发展部部门负责人</w:t>
      </w:r>
    </w:p>
    <w:p w14:paraId="7AF83200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1.岗位职责</w:t>
      </w:r>
    </w:p>
    <w:p w14:paraId="5B3A7E98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（1）建立健全产业发展基础研究、标的筛选、可行验证、初创拓展、审议决策管理体系；组织标的筛选审议、立项、可研及决策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。</w:t>
      </w:r>
    </w:p>
    <w:p w14:paraId="31219567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（2）健全产业发展管理机制，结合实践总结迭代适用于公司特点的新产业运行机制。</w:t>
      </w:r>
    </w:p>
    <w:p w14:paraId="1B0AF92B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（3）培养产业研究、拓展专项人才及研投一体人才团队。</w:t>
      </w:r>
    </w:p>
    <w:p w14:paraId="6067B37E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（4）建立产业研究体系，搭建标准模板，梳理方法流程，建立研究底座；跟踪重点行业形势、政策与规划，结合公司战略开展宏观、行业、专题研究并出具报告。</w:t>
      </w:r>
    </w:p>
    <w:p w14:paraId="66C97059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（5）研究产业发展方向，结合企业特点与战略导向，系统性演进目标、方向、路径和措施。</w:t>
      </w:r>
    </w:p>
    <w:p w14:paraId="58E7E6D7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2.任职资格</w:t>
      </w:r>
    </w:p>
    <w:p w14:paraId="674F6567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（1）硕士以上，财务、金融或战新产业相关专业，有研究背景，投资+产业复合背景优先；高级职称、基金/证券从业、CFA、CPA优先。</w:t>
      </w:r>
    </w:p>
    <w:p w14:paraId="034EA63D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（2）具备战略、财务、金融、法律知识及实践经验，熟悉战新产业、建筑行业及中建发展业务。</w:t>
      </w:r>
    </w:p>
    <w:p w14:paraId="59FD0416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（3）具有创新意识和敏感度，对战新产业有深刻洞见，对新业务拓展有兴趣，适应高频出差。</w:t>
      </w:r>
    </w:p>
    <w:p w14:paraId="2A1C106A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（4）能与内外部高效协作，熟悉产业链技术趋势，快速整合优质资源。</w:t>
      </w:r>
    </w:p>
    <w:p w14:paraId="11AE7A4B">
      <w:pP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二、投资法律风控部股权投资法律岗</w:t>
      </w:r>
    </w:p>
    <w:p w14:paraId="6D96432B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1.岗位职责</w:t>
      </w:r>
    </w:p>
    <w:p w14:paraId="389BC41B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（1）参与股权投资项目前期论证和可行性分析，协助设计投资交易结构和方案，开展标的公司法律尽职调查，识别、评估项目法律风险并提出风险防范建议。</w:t>
      </w:r>
    </w:p>
    <w:p w14:paraId="4ABF0079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（2）参与投资条款谈判，起草、修改各类股权投资协议，协助完成项目交割流程。</w:t>
      </w:r>
    </w:p>
    <w:p w14:paraId="1C81F26F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（3）处理投后管理中的法律事务，包括股东权利行使、公司治理合规、退出方案法律支持及投资纠纷处理等。</w:t>
      </w:r>
    </w:p>
    <w:p w14:paraId="403E42F2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（4）编制、修订和维护股权投资合同范本库。</w:t>
      </w:r>
    </w:p>
    <w:p w14:paraId="2F9B27B7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（5）跟踪研究投融资领域法律法规及监管政策变化，为公司投资决策提供法律咨询、合规建议和法律培训支持。</w:t>
      </w:r>
    </w:p>
    <w:p w14:paraId="75B8CB1E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2.任职资格</w:t>
      </w:r>
    </w:p>
    <w:p w14:paraId="4D5535B5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（1）大学本科及以上学历，法律相关专业，具备法律职业资格。</w:t>
      </w:r>
    </w:p>
    <w:p w14:paraId="58FA4BAD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（2）具有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年以上相关法律实务经验，具有扎实的合同法、公司法、证券法等民商事法律功底，熟悉股权投资全流程法律实务。</w:t>
      </w:r>
    </w:p>
    <w:p w14:paraId="55AD154A">
      <w:pPr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（3）工作严谨细致，可适应项目出差需求。</w:t>
      </w:r>
    </w:p>
    <w:p w14:paraId="76DE76FD">
      <w:pP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三、人力资源部人力资源管理岗</w:t>
      </w:r>
    </w:p>
    <w:p w14:paraId="4F87B7C7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1.岗位职责</w:t>
      </w:r>
    </w:p>
    <w:p w14:paraId="35EB67BC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（1）贯彻公司战略，制定人力资源规划及制度体系，健全管理体系。</w:t>
      </w:r>
    </w:p>
    <w:p w14:paraId="2277DDB0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（2）搭建人才队伍建设体系，拟定并实施关键人才引育规划。</w:t>
      </w:r>
    </w:p>
    <w:p w14:paraId="308CFC45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（3）负责人才配置管理：开展人才盘点与供需分析，编制定岗定编及年度人员计划，组织人才引进与调配，优化人才结构。</w:t>
      </w:r>
    </w:p>
    <w:p w14:paraId="7F0DDA08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（4）制定并实施招聘计划，协助产业公司完善招聘制度。</w:t>
      </w:r>
    </w:p>
    <w:p w14:paraId="35A9BC09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（5）建设培训体系：开展需求调研，拟定年度计划，策划专项培训，搭建培训资源。</w:t>
      </w:r>
    </w:p>
    <w:p w14:paraId="522FA2BE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（6）完善职级管理体系，组织职级认定、晋升及日常管理。</w:t>
      </w:r>
    </w:p>
    <w:p w14:paraId="0D5C59FC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（7）管理职称与职业资格：组织职称评审、岗位证书培训考核及证书管理。</w:t>
      </w:r>
    </w:p>
    <w:p w14:paraId="2AF4CAE6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2.任职资格：</w:t>
      </w:r>
    </w:p>
    <w:p w14:paraId="0C18B5CB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（1）大学本科及以上学历，人力资源管理或相关专业。</w:t>
      </w:r>
    </w:p>
    <w:p w14:paraId="2B02F73A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（2）具有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年以上相关工作经验，熟悉人力资源领域相关规定、政策。具有中建系统内工程局工作经验者优先。</w:t>
      </w:r>
    </w:p>
    <w:p w14:paraId="6098AB0F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（3）工作严谨细致，严守保密要求，能够适应偶尔加班或出差。</w:t>
      </w:r>
    </w:p>
    <w:p w14:paraId="59E5DB73">
      <w:pPr>
        <w:spacing w:line="56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）</w:t>
      </w: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中共党员，具有较高的政治素质，遵纪守法，无不良记录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。</w:t>
      </w:r>
    </w:p>
    <w:p w14:paraId="7C4B2469">
      <w:pPr>
        <w:spacing w:line="560" w:lineRule="exact"/>
        <w:ind w:firstLine="640"/>
        <w:jc w:val="both"/>
      </w:pPr>
      <w:r>
        <w:rPr>
          <w:rFonts w:hint="eastAsia" w:ascii="仿宋_GB2312" w:hAnsi="Times New Roman" w:eastAsia="仿宋_GB2312" w:cs="Times New Roman"/>
          <w:sz w:val="32"/>
          <w:szCs w:val="32"/>
        </w:rPr>
        <w:t>（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）</w:t>
      </w: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具备良好的组织协调能力、文字写作能力、沟通表达能力和团队合作精神；</w:t>
      </w:r>
    </w:p>
    <w:p w14:paraId="5CAFA374">
      <w:pPr>
        <w:spacing w:line="560" w:lineRule="exact"/>
        <w:ind w:firstLine="640"/>
        <w:jc w:val="both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）</w:t>
      </w: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具有较强的责任心，业务素质过硬，吃苦耐劳，品行端正。</w:t>
      </w:r>
    </w:p>
    <w:p w14:paraId="6C168ECC">
      <w:pP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四、数字信息部业务分析岗</w:t>
      </w:r>
    </w:p>
    <w:p w14:paraId="38711CEC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1.岗位职责</w:t>
      </w:r>
    </w:p>
    <w:p w14:paraId="7410B7D9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1）组织信息系统调研、需求收集确认，梳理流程痛点，提出优化建议；编制需求文档并评审。</w:t>
      </w:r>
    </w:p>
    <w:p w14:paraId="6473EE2E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（2）组织可研、立项、招投标、商务谈判及合同签订，协助选型与技术论证。</w:t>
      </w:r>
    </w:p>
    <w:p w14:paraId="1D3B5B26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（3）负责项目全生命周期管理，含计划进度、需求变更、方案审核、成本控制、开发实施、测试、质量风险及验收；推动上线培训与推广。</w:t>
      </w:r>
    </w:p>
    <w:p w14:paraId="5BEAA051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（4）组织集成平台需求分析及系统集成，推进数据互通与业务协同；为产业公司提供资源协调、专业指导与经验共享。</w:t>
      </w:r>
    </w:p>
    <w:p w14:paraId="57244994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（5）对接外部服务商，跟踪开发、测试及交付进度质量，协调解决业务问题。</w:t>
      </w:r>
    </w:p>
    <w:p w14:paraId="01AA025E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（6）研究数字化创新技术与行业趋势，挖掘应用场景；支持AI应用研究与推广，指导产业公司开展AI需求分析及方案制定。</w:t>
      </w:r>
    </w:p>
    <w:p w14:paraId="486F56E4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（7）统筹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专项</w:t>
      </w:r>
      <w:r>
        <w:rPr>
          <w:rFonts w:hint="eastAsia" w:ascii="仿宋_GB2312" w:hAnsi="Times New Roman" w:eastAsia="仿宋_GB2312" w:cs="Times New Roman"/>
          <w:sz w:val="32"/>
          <w:szCs w:val="32"/>
        </w:rPr>
        <w:t>规划实施；负责系统升级扩容、运维、故障与安全处置、数据备份，制定修订信息化制度。</w:t>
      </w:r>
    </w:p>
    <w:p w14:paraId="2F516799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2.任职资格</w:t>
      </w:r>
    </w:p>
    <w:p w14:paraId="610035B7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（1）大学本科及以上学历，计算机科学与技术、网络工程、软件工程、信息管理与信息系统等相关专业。</w:t>
      </w:r>
    </w:p>
    <w:p w14:paraId="6019A537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2）具有5年以上相关工作经验，其中3年以上信息化系统管理经验，并具有相应层次的管理岗位经验；能够独立开展系统业务需求分析与评估，具备信息系统项目全生命周期管理、成本与风险控制、供应商协同、系统集成及上线推广经验。具备项目管理或其他信息技术行业国家/国际认证资质；PMP、IPMP或同类认证优先。</w:t>
      </w:r>
    </w:p>
    <w:p w14:paraId="52E412DC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（3）具备阅读信息技术资料所需的外语能力；掌握Linux、SQL常用命令，熟悉Oracle、SQL Server、MySQL等数据库，具备Java、Web端等开发技术理论基础。</w:t>
      </w:r>
    </w:p>
    <w:p w14:paraId="12B460A2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（4）严守保密要求，能够适应偶尔加班或出差。</w:t>
      </w:r>
    </w:p>
    <w:p w14:paraId="2CEBF11B">
      <w:pPr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（5）关注数字化创新、AI应用及信创发展趋势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。</w:t>
      </w:r>
      <w:bookmarkStart w:id="0" w:name="_GoBack"/>
      <w:bookmarkEnd w:id="0"/>
    </w:p>
    <w:p w14:paraId="208175CD">
      <w:pPr>
        <w:rPr>
          <w:rFonts w:hint="eastAsia" w:ascii="仿宋_GB2312" w:eastAsia="仿宋_GB231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A0FC28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E62708">
                          <w:pPr>
                            <w:pStyle w:val="11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E62708">
                    <w:pPr>
                      <w:pStyle w:val="11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76"/>
    <w:rsid w:val="00083DFF"/>
    <w:rsid w:val="005E4AD7"/>
    <w:rsid w:val="00625A40"/>
    <w:rsid w:val="00646144"/>
    <w:rsid w:val="00905276"/>
    <w:rsid w:val="00977C27"/>
    <w:rsid w:val="009A5857"/>
    <w:rsid w:val="009C3C2F"/>
    <w:rsid w:val="00BA263A"/>
    <w:rsid w:val="00BF2B80"/>
    <w:rsid w:val="00CD6592"/>
    <w:rsid w:val="00E03D47"/>
    <w:rsid w:val="00EB0FE6"/>
    <w:rsid w:val="00F34EA9"/>
    <w:rsid w:val="01565C22"/>
    <w:rsid w:val="0227136C"/>
    <w:rsid w:val="04096F7B"/>
    <w:rsid w:val="04CB4231"/>
    <w:rsid w:val="04D01847"/>
    <w:rsid w:val="0EEF6D6E"/>
    <w:rsid w:val="12107727"/>
    <w:rsid w:val="13B30CB1"/>
    <w:rsid w:val="154E2FCB"/>
    <w:rsid w:val="17F130D5"/>
    <w:rsid w:val="19A54BF8"/>
    <w:rsid w:val="1AA03612"/>
    <w:rsid w:val="20381B49"/>
    <w:rsid w:val="21997739"/>
    <w:rsid w:val="227C4964"/>
    <w:rsid w:val="23BA5744"/>
    <w:rsid w:val="250C0222"/>
    <w:rsid w:val="254F010E"/>
    <w:rsid w:val="25D23219"/>
    <w:rsid w:val="287A1946"/>
    <w:rsid w:val="2BA016C4"/>
    <w:rsid w:val="31232B7B"/>
    <w:rsid w:val="31C854D0"/>
    <w:rsid w:val="343B2221"/>
    <w:rsid w:val="3DB159B2"/>
    <w:rsid w:val="4028409E"/>
    <w:rsid w:val="42026E47"/>
    <w:rsid w:val="428C42F8"/>
    <w:rsid w:val="44C05BA3"/>
    <w:rsid w:val="46E6047B"/>
    <w:rsid w:val="4941408E"/>
    <w:rsid w:val="49A74815"/>
    <w:rsid w:val="523C53F3"/>
    <w:rsid w:val="563E2BBB"/>
    <w:rsid w:val="573E7E5F"/>
    <w:rsid w:val="59570D64"/>
    <w:rsid w:val="5D722610"/>
    <w:rsid w:val="63204010"/>
    <w:rsid w:val="63714BFB"/>
    <w:rsid w:val="66CD4D5B"/>
    <w:rsid w:val="683A3D2B"/>
    <w:rsid w:val="68460921"/>
    <w:rsid w:val="701F03D6"/>
    <w:rsid w:val="7772349F"/>
    <w:rsid w:val="78B611AB"/>
    <w:rsid w:val="7C5E4034"/>
    <w:rsid w:val="7CB974BC"/>
    <w:rsid w:val="7CEA45FC"/>
    <w:rsid w:val="7FCF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2430</Words>
  <Characters>2477</Characters>
  <Lines>18</Lines>
  <Paragraphs>5</Paragraphs>
  <TotalTime>2</TotalTime>
  <ScaleCrop>false</ScaleCrop>
  <LinksUpToDate>false</LinksUpToDate>
  <CharactersWithSpaces>2478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2026-10-10T08:56:00Z</dcterms:created>
  <dc:creator>Siquan He</dc:creator>
  <cp:lastModifiedBy>武云金</cp:lastModifiedBy>
  <dcterms:modified xsi:type="dcterms:W3CDTF">2026-10-10T14:06:07Z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eyJoZGlkIjoiNWFiZWU4MjMzMjU0OWY5YzFhNTI3ZTdlOTdiODU4YzMiLCJ1c2VySWQiOiIxNjk1NTIxMjExIn0=</vt:lpwstr>
  </property>
  <property fmtid="{D5CDD505-2E9C-101B-9397-08002B2CF9AE}" pid="3" name="KSOProductBuildVer">
    <vt:lpwstr>2052-12.1.0.28043</vt:lpwstr>
  </property>
  <property fmtid="{D5CDD505-2E9C-101B-9397-08002B2CF9AE}" pid="4" name="ICV">
    <vt:lpwstr>2B7269321C3D442F9687C63D1AA9881F_13</vt:lpwstr>
  </property>
</Properties>
</file>